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29" w:lineRule="exact" w:before="75"/>
        <w:ind w:left="563" w:right="0" w:firstLine="0"/>
        <w:jc w:val="left"/>
        <w:rPr>
          <w:sz w:val="20"/>
        </w:rPr>
      </w:pPr>
      <w:r>
        <w:rPr>
          <w:w w:val="105"/>
          <w:sz w:val="20"/>
        </w:rPr>
        <w:t>ФГАОУ ВО «Уральский федеральный университет имени первого Президента России Б. Н. Ельцина»</w:t>
      </w:r>
    </w:p>
    <w:p>
      <w:pPr>
        <w:spacing w:line="264" w:lineRule="exact" w:before="0"/>
        <w:ind w:left="2063" w:right="0" w:firstLine="0"/>
        <w:jc w:val="left"/>
        <w:rPr>
          <w:sz w:val="23"/>
        </w:rPr>
      </w:pPr>
      <w:r>
        <w:rPr>
          <w:sz w:val="23"/>
        </w:rPr>
        <w:t>Институт государственного управления и предпринимательства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803104</wp:posOffset>
            </wp:positionH>
            <wp:positionV relativeFrom="paragraph">
              <wp:posOffset>227296</wp:posOffset>
            </wp:positionV>
            <wp:extent cx="3123793" cy="132359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3793" cy="1323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4355591</wp:posOffset>
            </wp:positionH>
            <wp:positionV relativeFrom="paragraph">
              <wp:posOffset>313023</wp:posOffset>
            </wp:positionV>
            <wp:extent cx="2891175" cy="1257300"/>
            <wp:effectExtent l="0" t="0" r="0" b="0"/>
            <wp:wrapTopAndBottom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117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86"/>
        <w:ind w:left="1074" w:right="1044" w:firstLine="0"/>
        <w:jc w:val="center"/>
        <w:rPr>
          <w:sz w:val="23"/>
        </w:rPr>
      </w:pPr>
      <w:r>
        <w:rPr>
          <w:sz w:val="23"/>
        </w:rPr>
        <w:t>Кафедра социологии и технологий государственного и муниципального управления Уральское отделение Российского общества социологов</w:t>
      </w:r>
    </w:p>
    <w:p>
      <w:pPr>
        <w:pStyle w:val="BodyText"/>
        <w:spacing w:line="552" w:lineRule="exact" w:before="45"/>
        <w:ind w:left="2296" w:right="2260" w:hanging="3"/>
        <w:jc w:val="center"/>
      </w:pPr>
      <w:r>
        <w:rPr>
          <w:color w:val="1C1C1C"/>
          <w:w w:val="110"/>
        </w:rPr>
        <w:t>Международная</w:t>
      </w:r>
      <w:r>
        <w:rPr>
          <w:color w:val="1C1C1C"/>
          <w:spacing w:val="-46"/>
          <w:w w:val="110"/>
        </w:rPr>
        <w:t> </w:t>
      </w:r>
      <w:r>
        <w:rPr>
          <w:color w:val="1C1C1C"/>
          <w:w w:val="110"/>
        </w:rPr>
        <w:t>научно-практическая</w:t>
      </w:r>
      <w:r>
        <w:rPr>
          <w:color w:val="1C1C1C"/>
          <w:spacing w:val="-45"/>
          <w:w w:val="110"/>
        </w:rPr>
        <w:t> </w:t>
      </w:r>
      <w:r>
        <w:rPr>
          <w:color w:val="1C1C1C"/>
          <w:w w:val="110"/>
        </w:rPr>
        <w:t>конференция </w:t>
      </w:r>
      <w:r>
        <w:rPr>
          <w:w w:val="110"/>
        </w:rPr>
        <w:t>XXI</w:t>
      </w:r>
      <w:r>
        <w:rPr>
          <w:spacing w:val="-41"/>
          <w:w w:val="110"/>
        </w:rPr>
        <w:t> </w:t>
      </w:r>
      <w:r>
        <w:rPr>
          <w:w w:val="110"/>
        </w:rPr>
        <w:t>УРАЛЬСКИЕ</w:t>
      </w:r>
      <w:r>
        <w:rPr>
          <w:spacing w:val="-41"/>
          <w:w w:val="110"/>
        </w:rPr>
        <w:t> </w:t>
      </w:r>
      <w:r>
        <w:rPr>
          <w:w w:val="110"/>
        </w:rPr>
        <w:t>СОЦИОЛОГИЧЕСКИЕ</w:t>
      </w:r>
      <w:r>
        <w:rPr>
          <w:spacing w:val="-41"/>
          <w:w w:val="110"/>
        </w:rPr>
        <w:t> </w:t>
      </w:r>
      <w:r>
        <w:rPr>
          <w:w w:val="110"/>
        </w:rPr>
        <w:t>ЧТЕНИЯ</w:t>
      </w:r>
    </w:p>
    <w:p>
      <w:pPr>
        <w:pStyle w:val="BodyText"/>
        <w:spacing w:line="218" w:lineRule="exact"/>
        <w:ind w:left="1074" w:right="1042"/>
        <w:jc w:val="center"/>
      </w:pPr>
      <w:r>
        <w:rPr>
          <w:w w:val="110"/>
        </w:rPr>
        <w:t>СОЦИАЛЬНОЕ ПРОСТРАНСТВО И ВРЕМЯ РЕГИОНА: ПРОБЛЕМЫ</w:t>
      </w:r>
    </w:p>
    <w:p>
      <w:pPr>
        <w:pStyle w:val="BodyText"/>
        <w:ind w:left="1074" w:right="1042"/>
        <w:jc w:val="center"/>
      </w:pPr>
      <w:r>
        <w:rPr>
          <w:w w:val="105"/>
        </w:rPr>
        <w:t>УСТОЙЧИВОГО РАЗВИТИЯ</w:t>
      </w:r>
    </w:p>
    <w:p>
      <w:pPr>
        <w:pStyle w:val="BodyText"/>
      </w:pPr>
    </w:p>
    <w:p>
      <w:pPr>
        <w:pStyle w:val="BodyText"/>
        <w:ind w:left="1074" w:right="1044"/>
        <w:jc w:val="center"/>
      </w:pPr>
      <w:r>
        <w:rPr/>
        <w:t>Екатеринбург, 15–16 марта 2018 г.</w:t>
      </w:r>
    </w:p>
    <w:p>
      <w:pPr>
        <w:pStyle w:val="BodyText"/>
      </w:pPr>
    </w:p>
    <w:p>
      <w:pPr>
        <w:pStyle w:val="BodyText"/>
        <w:ind w:left="1073" w:right="1044"/>
        <w:jc w:val="center"/>
      </w:pPr>
      <w:r>
        <w:rPr>
          <w:w w:val="105"/>
        </w:rPr>
        <w:t>Информационное письмо</w:t>
      </w:r>
    </w:p>
    <w:p>
      <w:pPr>
        <w:pStyle w:val="BodyText"/>
      </w:pPr>
    </w:p>
    <w:p>
      <w:pPr>
        <w:pStyle w:val="BodyText"/>
        <w:spacing w:before="1"/>
        <w:ind w:left="1070" w:right="1044"/>
        <w:jc w:val="center"/>
      </w:pPr>
      <w:r>
        <w:rPr/>
        <w:t>Уважаемые коллеги!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107"/>
      </w:pPr>
      <w:r>
        <w:rPr/>
        <w:t>Приглашаем принять участие в международной научно-практической конференции</w:t>
      </w:r>
    </w:p>
    <w:p>
      <w:pPr>
        <w:pStyle w:val="BodyText"/>
        <w:ind w:left="541" w:right="505"/>
        <w:jc w:val="both"/>
      </w:pPr>
      <w:r>
        <w:rPr/>
        <w:t>«XXI Уральские социологические чтения. Социальное пространство и время региона: проблемы     устойчивого     развития»,     приуроченной     к      80-летию      профессора Ю. Р. Вишневского. К участию в конференции приглашаются исследователи, научные сотрудники, преподаватели, аспиранты, студенты и магистранты вузов, работники сферы государственного и муниципального управления, представители общественно- политических организаций и</w:t>
      </w:r>
      <w:r>
        <w:rPr>
          <w:spacing w:val="1"/>
        </w:rPr>
        <w:t> </w:t>
      </w:r>
      <w:r>
        <w:rPr/>
        <w:t>объединений.</w:t>
      </w:r>
    </w:p>
    <w:p>
      <w:pPr>
        <w:pStyle w:val="BodyText"/>
        <w:ind w:left="541" w:right="503" w:firstLine="566"/>
        <w:jc w:val="both"/>
      </w:pPr>
      <w:r>
        <w:rPr/>
        <w:t>По итогам конференции будет издан сборник материалов конференции участников, представивших свой доклад. Сообщаем, что материалы конференции </w:t>
      </w:r>
      <w:r>
        <w:rPr>
          <w:spacing w:val="-3"/>
        </w:rPr>
        <w:t>будут </w:t>
      </w:r>
      <w:r>
        <w:rPr/>
        <w:t>индексированы в наукометрической базе РИНЦ. К публикации принимаются только оригинальные тексты, полностью соответствующие требованиям редколлегии. Мы заинтересованы в доступности чтений для широкой аудитории, поэтому обязательный организационный взнос не предусмотрен. Если у вас есть возможность оказать материальную помощь, обращайтесь к ответственному секретарю</w:t>
      </w:r>
      <w:r>
        <w:rPr>
          <w:spacing w:val="-5"/>
        </w:rPr>
        <w:t> </w:t>
      </w:r>
      <w:r>
        <w:rPr/>
        <w:t>конференции.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ind w:left="541"/>
      </w:pPr>
      <w:r>
        <w:rPr>
          <w:w w:val="110"/>
        </w:rPr>
        <w:t>Формат конференции:</w:t>
      </w:r>
    </w:p>
    <w:p>
      <w:pPr>
        <w:pStyle w:val="BodyText"/>
        <w:spacing w:before="8"/>
        <w:rPr>
          <w:sz w:val="34"/>
        </w:rPr>
      </w:pP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0" w:after="0"/>
        <w:ind w:left="841" w:right="0" w:hanging="300"/>
        <w:jc w:val="left"/>
        <w:rPr>
          <w:sz w:val="24"/>
        </w:rPr>
      </w:pPr>
      <w:r>
        <w:rPr>
          <w:sz w:val="24"/>
        </w:rPr>
        <w:t>марта (ГУК УрФУ, ул. Мира,</w:t>
      </w:r>
      <w:r>
        <w:rPr>
          <w:spacing w:val="-3"/>
          <w:sz w:val="24"/>
        </w:rPr>
        <w:t> </w:t>
      </w:r>
      <w:r>
        <w:rPr>
          <w:sz w:val="24"/>
        </w:rPr>
        <w:t>19)</w:t>
      </w:r>
    </w:p>
    <w:p>
      <w:pPr>
        <w:pStyle w:val="BodyText"/>
        <w:spacing w:before="55"/>
        <w:ind w:left="541"/>
      </w:pPr>
      <w:r>
        <w:rPr/>
        <w:t>12.00 – 12.15 Торжественное открытие конференции.</w:t>
      </w:r>
    </w:p>
    <w:p>
      <w:pPr>
        <w:pStyle w:val="BodyText"/>
      </w:pPr>
    </w:p>
    <w:p>
      <w:pPr>
        <w:pStyle w:val="BodyText"/>
        <w:spacing w:line="244" w:lineRule="auto"/>
        <w:ind w:left="541"/>
      </w:pPr>
      <w:r>
        <w:rPr/>
        <w:t>12.15 – 14.15 Подиумная дискуссия «Регион – пространство самореализации молодежи», ведущий проф. Ю.Р. Вишневский.</w:t>
      </w:r>
    </w:p>
    <w:p>
      <w:pPr>
        <w:pStyle w:val="BodyText"/>
        <w:rPr>
          <w:sz w:val="23"/>
        </w:rPr>
      </w:pPr>
    </w:p>
    <w:p>
      <w:pPr>
        <w:pStyle w:val="BodyText"/>
        <w:spacing w:before="1"/>
        <w:ind w:left="541"/>
      </w:pPr>
      <w:r>
        <w:rPr/>
        <w:t>14.15 – 15.15 Обеденный перерыв.</w:t>
      </w:r>
    </w:p>
    <w:p>
      <w:pPr>
        <w:spacing w:after="0"/>
        <w:sectPr>
          <w:footerReference w:type="default" r:id="rId5"/>
          <w:type w:val="continuous"/>
          <w:pgSz w:w="11910" w:h="16840"/>
          <w:pgMar w:footer="1046" w:top="1040" w:bottom="1240" w:left="1160" w:right="340"/>
          <w:pgNumType w:start="1"/>
        </w:sectPr>
      </w:pPr>
    </w:p>
    <w:p>
      <w:pPr>
        <w:pStyle w:val="BodyText"/>
        <w:spacing w:line="235" w:lineRule="auto" w:before="83"/>
        <w:ind w:left="541"/>
      </w:pPr>
      <w:r>
        <w:rPr/>
        <w:t>15.15 – 17.00 Сессия «Социальное пространство и время региона: проблемы устойчивого развития»:</w:t>
      </w:r>
    </w:p>
    <w:p>
      <w:pPr>
        <w:pStyle w:val="BodyText"/>
        <w:spacing w:line="274" w:lineRule="exact" w:before="66"/>
        <w:ind w:left="1107"/>
      </w:pPr>
      <w:r>
        <w:rPr/>
        <w:t>Валиахметов Р. М., к.с.н. директор Башкирского филиала ФНИСЦ РАН, г. Уфа.</w:t>
      </w:r>
    </w:p>
    <w:p>
      <w:pPr>
        <w:pStyle w:val="BodyText"/>
        <w:ind w:left="1107" w:right="507"/>
        <w:jc w:val="both"/>
      </w:pPr>
      <w:r>
        <w:rPr/>
        <w:t>«Социальное пространство Уральского региона в контексте основных идей и принципов концепции человеческого развития».</w:t>
      </w:r>
    </w:p>
    <w:p>
      <w:pPr>
        <w:pStyle w:val="BodyText"/>
        <w:spacing w:line="237" w:lineRule="auto" w:before="65"/>
        <w:ind w:left="1107" w:right="508"/>
        <w:jc w:val="both"/>
      </w:pPr>
      <w:r>
        <w:rPr/>
        <w:t>Зборовский Г. Е., д.ф.н., профессор кафедры социологии и технологий государственного и муниципального управления ИГУП, г. Екатеринбург. «Регион в зеркале пространства и времени».</w:t>
      </w:r>
    </w:p>
    <w:p>
      <w:pPr>
        <w:pStyle w:val="BodyText"/>
        <w:spacing w:line="237" w:lineRule="auto" w:before="68"/>
        <w:ind w:left="1107" w:right="506"/>
        <w:jc w:val="both"/>
      </w:pPr>
      <w:r>
        <w:rPr/>
        <w:t>Зырянов С. Г., д.полит.н, профессор, директор Челябинского филиала Российской академии народного хозяйства и государственной службы при Президенте Российской Федерации, г. Челябинск. «Особенности электоральных процессов региона».</w:t>
      </w:r>
    </w:p>
    <w:p>
      <w:pPr>
        <w:pStyle w:val="BodyText"/>
        <w:spacing w:line="237" w:lineRule="auto" w:before="71"/>
        <w:ind w:left="1107" w:right="506"/>
        <w:jc w:val="both"/>
      </w:pPr>
      <w:r>
        <w:rPr/>
        <w:t>Лапин Н. И., член-корр. РАН, д.ф.н, профессор, г. Москва. «Многоуровневая инновационная система как способ саморазвития российского общества и его региональных сообществ».</w:t>
      </w:r>
    </w:p>
    <w:p>
      <w:pPr>
        <w:pStyle w:val="BodyText"/>
        <w:spacing w:line="235" w:lineRule="auto" w:before="71"/>
        <w:ind w:left="1107" w:right="506"/>
        <w:jc w:val="both"/>
      </w:pPr>
      <w:r>
        <w:rPr/>
        <w:t>Мансуров В. А.,  д.ф.н,  профессор,  президент  Российского  общества  социологов, г. Москва. «Региональные условия как рамки, определяющие развитие</w:t>
      </w:r>
      <w:r>
        <w:rPr>
          <w:spacing w:val="-8"/>
        </w:rPr>
        <w:t> </w:t>
      </w:r>
      <w:r>
        <w:rPr/>
        <w:t>личности».</w:t>
      </w:r>
    </w:p>
    <w:p>
      <w:pPr>
        <w:pStyle w:val="BodyText"/>
        <w:spacing w:line="235" w:lineRule="auto" w:before="71"/>
        <w:ind w:left="1107" w:right="505"/>
        <w:jc w:val="both"/>
      </w:pPr>
      <w:r>
        <w:rPr/>
        <w:t>Стегний В.  Н.,  д.с.н.,  профессор  кафедры  социологии  и  политологии  ПНИПУ,  г. Пермь. «Прогнозирование социально-экономического развития региона».</w:t>
      </w:r>
    </w:p>
    <w:p>
      <w:pPr>
        <w:pStyle w:val="BodyText"/>
        <w:spacing w:before="2"/>
      </w:pPr>
    </w:p>
    <w:p>
      <w:pPr>
        <w:pStyle w:val="BodyText"/>
        <w:ind w:left="541"/>
      </w:pPr>
      <w:r>
        <w:rPr/>
        <w:t>17.00 Торжественный ужин (по приглашениям).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842" w:val="left" w:leader="none"/>
        </w:tabs>
        <w:spacing w:line="240" w:lineRule="auto" w:before="1" w:after="0"/>
        <w:ind w:left="841" w:right="0" w:hanging="300"/>
        <w:jc w:val="left"/>
        <w:rPr>
          <w:sz w:val="24"/>
        </w:rPr>
      </w:pPr>
      <w:r>
        <w:rPr>
          <w:sz w:val="24"/>
        </w:rPr>
        <w:t>марта (ИГУП УрФУ, ул. Ленина,</w:t>
      </w:r>
      <w:r>
        <w:rPr>
          <w:spacing w:val="5"/>
          <w:sz w:val="24"/>
        </w:rPr>
        <w:t> </w:t>
      </w:r>
      <w:r>
        <w:rPr>
          <w:sz w:val="24"/>
        </w:rPr>
        <w:t>13б)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541"/>
      </w:pPr>
      <w:r>
        <w:rPr/>
        <w:t>10.00 – 11.30 Дебаты по молодежной политике (модератор доц. А. А. Айвазян).</w:t>
      </w:r>
    </w:p>
    <w:p>
      <w:pPr>
        <w:pStyle w:val="BodyText"/>
      </w:pPr>
    </w:p>
    <w:p>
      <w:pPr>
        <w:pStyle w:val="BodyText"/>
        <w:ind w:left="541"/>
      </w:pPr>
      <w:r>
        <w:rPr/>
        <w:t>11.30 – 12.00 Перерыв.</w:t>
      </w:r>
    </w:p>
    <w:p>
      <w:pPr>
        <w:pStyle w:val="BodyText"/>
        <w:spacing w:before="5"/>
      </w:pPr>
    </w:p>
    <w:p>
      <w:pPr>
        <w:pStyle w:val="BodyText"/>
        <w:ind w:left="541"/>
      </w:pPr>
      <w:r>
        <w:rPr>
          <w:w w:val="105"/>
        </w:rPr>
        <w:t>12.00 – 14.00 Секции: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  <w:tab w:pos="902" w:val="left" w:leader="none"/>
        </w:tabs>
        <w:spacing w:line="240" w:lineRule="auto" w:before="75" w:after="0"/>
        <w:ind w:left="901" w:right="0" w:hanging="360"/>
        <w:jc w:val="left"/>
        <w:rPr>
          <w:sz w:val="24"/>
        </w:rPr>
      </w:pPr>
      <w:r>
        <w:rPr>
          <w:sz w:val="24"/>
        </w:rPr>
        <w:t>Власть и общество: социологическое измерение (руководитель доц. Л. И.</w:t>
      </w:r>
      <w:r>
        <w:rPr>
          <w:spacing w:val="-8"/>
          <w:sz w:val="24"/>
        </w:rPr>
        <w:t> </w:t>
      </w:r>
      <w:r>
        <w:rPr>
          <w:sz w:val="24"/>
        </w:rPr>
        <w:t>Воронина).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  <w:tab w:pos="902" w:val="left" w:leader="none"/>
        </w:tabs>
        <w:spacing w:line="240" w:lineRule="auto" w:before="158" w:after="0"/>
        <w:ind w:left="901" w:right="0" w:hanging="360"/>
        <w:jc w:val="left"/>
        <w:rPr>
          <w:sz w:val="24"/>
        </w:rPr>
      </w:pPr>
      <w:r>
        <w:rPr>
          <w:sz w:val="24"/>
        </w:rPr>
        <w:t>На пути к инновационному университету в пространстве региона (руководитель</w:t>
      </w:r>
      <w:r>
        <w:rPr>
          <w:spacing w:val="11"/>
          <w:sz w:val="24"/>
        </w:rPr>
        <w:t> </w:t>
      </w:r>
      <w:r>
        <w:rPr>
          <w:sz w:val="24"/>
        </w:rPr>
        <w:t>проф.</w:t>
      </w:r>
    </w:p>
    <w:p>
      <w:pPr>
        <w:pStyle w:val="BodyText"/>
        <w:spacing w:before="3"/>
        <w:ind w:left="901"/>
      </w:pPr>
      <w:r>
        <w:rPr/>
        <w:t>Г. Е. Зборовский, модератор доц. П. А. Амбарова).</w:t>
      </w:r>
    </w:p>
    <w:p>
      <w:pPr>
        <w:pStyle w:val="ListParagraph"/>
        <w:numPr>
          <w:ilvl w:val="0"/>
          <w:numId w:val="2"/>
        </w:numPr>
        <w:tabs>
          <w:tab w:pos="901" w:val="left" w:leader="none"/>
          <w:tab w:pos="902" w:val="left" w:leader="none"/>
        </w:tabs>
        <w:spacing w:line="240" w:lineRule="auto" w:before="163" w:after="0"/>
        <w:ind w:left="901" w:right="0" w:hanging="360"/>
        <w:jc w:val="left"/>
        <w:rPr>
          <w:sz w:val="24"/>
        </w:rPr>
      </w:pPr>
      <w:r>
        <w:rPr>
          <w:sz w:val="24"/>
        </w:rPr>
        <w:t>Фамилистические исследования на Урале (руководитель проф. А. П.</w:t>
      </w:r>
      <w:r>
        <w:rPr>
          <w:spacing w:val="-7"/>
          <w:sz w:val="24"/>
        </w:rPr>
        <w:t> </w:t>
      </w:r>
      <w:r>
        <w:rPr>
          <w:sz w:val="24"/>
        </w:rPr>
        <w:t>Багирова).</w:t>
      </w:r>
    </w:p>
    <w:p>
      <w:pPr>
        <w:pStyle w:val="ListParagraph"/>
        <w:numPr>
          <w:ilvl w:val="0"/>
          <w:numId w:val="2"/>
        </w:numPr>
        <w:tabs>
          <w:tab w:pos="902" w:val="left" w:leader="none"/>
        </w:tabs>
        <w:spacing w:line="240" w:lineRule="auto" w:before="158" w:after="0"/>
        <w:ind w:left="901" w:right="504" w:hanging="360"/>
        <w:jc w:val="both"/>
        <w:rPr>
          <w:sz w:val="24"/>
        </w:rPr>
      </w:pPr>
      <w:r>
        <w:rPr>
          <w:sz w:val="24"/>
        </w:rPr>
        <w:t>Социологический ракурс массовых спортивных мероприятий в российских </w:t>
      </w:r>
      <w:r>
        <w:rPr>
          <w:spacing w:val="-4"/>
          <w:sz w:val="24"/>
        </w:rPr>
        <w:t>регионах:</w:t>
      </w:r>
      <w:r>
        <w:rPr>
          <w:spacing w:val="51"/>
          <w:sz w:val="24"/>
        </w:rPr>
        <w:t> </w:t>
      </w:r>
      <w:r>
        <w:rPr>
          <w:sz w:val="24"/>
        </w:rPr>
        <w:t>по материалам всероссийских проектов РОС и исследований уральских социологов (руководитель проф. Е. Н. Икингрин, модераторы доц., Д. Ю. Нархов, С. И.</w:t>
      </w:r>
      <w:r>
        <w:rPr>
          <w:spacing w:val="-7"/>
          <w:sz w:val="24"/>
        </w:rPr>
        <w:t> </w:t>
      </w:r>
      <w:r>
        <w:rPr>
          <w:sz w:val="24"/>
        </w:rPr>
        <w:t>Ростенко).</w:t>
      </w:r>
    </w:p>
    <w:p>
      <w:pPr>
        <w:pStyle w:val="ListParagraph"/>
        <w:numPr>
          <w:ilvl w:val="0"/>
          <w:numId w:val="2"/>
        </w:numPr>
        <w:tabs>
          <w:tab w:pos="902" w:val="left" w:leader="none"/>
        </w:tabs>
        <w:spacing w:line="240" w:lineRule="auto" w:before="161" w:after="0"/>
        <w:ind w:left="901" w:right="505" w:hanging="360"/>
        <w:jc w:val="both"/>
        <w:rPr>
          <w:sz w:val="24"/>
        </w:rPr>
      </w:pPr>
      <w:r>
        <w:rPr>
          <w:sz w:val="24"/>
        </w:rPr>
        <w:t>Социокультурная      компаративистика      регионов       России       (руководитель проф. Н. И. Лапин, модератор доц. Р. М. Валиахметов). Доклад: проф. Н. В. Дулина Волгоградский государственный университет, региональный вице-президент</w:t>
      </w:r>
      <w:r>
        <w:rPr>
          <w:spacing w:val="35"/>
          <w:sz w:val="24"/>
        </w:rPr>
        <w:t> </w:t>
      </w:r>
      <w:r>
        <w:rPr>
          <w:sz w:val="24"/>
        </w:rPr>
        <w:t>РОС</w:t>
      </w:r>
    </w:p>
    <w:p>
      <w:pPr>
        <w:pStyle w:val="BodyText"/>
        <w:ind w:left="901"/>
      </w:pPr>
      <w:r>
        <w:rPr/>
        <w:t>«Социокультурное пространство Волгограда: прошлое в зеркалах настоящего».</w:t>
      </w:r>
    </w:p>
    <w:p>
      <w:pPr>
        <w:pStyle w:val="ListParagraph"/>
        <w:numPr>
          <w:ilvl w:val="0"/>
          <w:numId w:val="2"/>
        </w:numPr>
        <w:tabs>
          <w:tab w:pos="902" w:val="left" w:leader="none"/>
        </w:tabs>
        <w:spacing w:line="240" w:lineRule="auto" w:before="161" w:after="0"/>
        <w:ind w:left="901" w:right="507" w:hanging="360"/>
        <w:jc w:val="both"/>
        <w:rPr>
          <w:sz w:val="24"/>
        </w:rPr>
      </w:pPr>
      <w:r>
        <w:rPr>
          <w:sz w:val="24"/>
        </w:rPr>
        <w:t>Благотворительность и социальное участие в российских регионах и </w:t>
      </w:r>
      <w:r>
        <w:rPr>
          <w:spacing w:val="-3"/>
          <w:sz w:val="24"/>
        </w:rPr>
        <w:t>постсоветском </w:t>
      </w:r>
      <w:r>
        <w:rPr>
          <w:sz w:val="24"/>
        </w:rPr>
        <w:t>пространстве (руководитель доц. М. В. Певная, модераторы доц. А. А. Кузьминчук,   Д. В.</w:t>
      </w:r>
      <w:r>
        <w:rPr>
          <w:spacing w:val="-1"/>
          <w:sz w:val="24"/>
        </w:rPr>
        <w:t> </w:t>
      </w:r>
      <w:r>
        <w:rPr>
          <w:sz w:val="24"/>
        </w:rPr>
        <w:t>Трынов).</w:t>
      </w:r>
    </w:p>
    <w:p>
      <w:pPr>
        <w:spacing w:after="0" w:line="240" w:lineRule="auto"/>
        <w:jc w:val="both"/>
        <w:rPr>
          <w:sz w:val="24"/>
        </w:rPr>
        <w:sectPr>
          <w:pgSz w:w="11910" w:h="16840"/>
          <w:pgMar w:header="0" w:footer="1046" w:top="1040" w:bottom="1260" w:left="1160" w:right="340"/>
        </w:sectPr>
      </w:pPr>
    </w:p>
    <w:p>
      <w:pPr>
        <w:pStyle w:val="ListParagraph"/>
        <w:numPr>
          <w:ilvl w:val="1"/>
          <w:numId w:val="3"/>
        </w:numPr>
        <w:tabs>
          <w:tab w:pos="1142" w:val="left" w:leader="none"/>
        </w:tabs>
        <w:spacing w:line="240" w:lineRule="auto" w:before="73" w:after="0"/>
        <w:ind w:left="1141" w:right="0" w:hanging="600"/>
        <w:jc w:val="left"/>
        <w:rPr>
          <w:sz w:val="24"/>
        </w:rPr>
      </w:pPr>
      <w:r>
        <w:rPr>
          <w:w w:val="105"/>
          <w:sz w:val="24"/>
        </w:rPr>
        <w:t>– 14.00 Круглые</w:t>
      </w:r>
      <w:r>
        <w:rPr>
          <w:spacing w:val="-13"/>
          <w:w w:val="105"/>
          <w:sz w:val="24"/>
        </w:rPr>
        <w:t> </w:t>
      </w:r>
      <w:r>
        <w:rPr>
          <w:w w:val="105"/>
          <w:sz w:val="24"/>
        </w:rPr>
        <w:t>столы:</w:t>
      </w:r>
    </w:p>
    <w:p>
      <w:pPr>
        <w:pStyle w:val="ListParagraph"/>
        <w:numPr>
          <w:ilvl w:val="0"/>
          <w:numId w:val="2"/>
        </w:numPr>
        <w:tabs>
          <w:tab w:pos="902" w:val="left" w:leader="none"/>
        </w:tabs>
        <w:spacing w:line="240" w:lineRule="auto" w:before="161" w:after="0"/>
        <w:ind w:left="901" w:right="504" w:hanging="360"/>
        <w:jc w:val="both"/>
        <w:rPr>
          <w:sz w:val="24"/>
        </w:rPr>
      </w:pPr>
      <w:r>
        <w:rPr>
          <w:sz w:val="24"/>
        </w:rPr>
        <w:t>Пространство государственного управления и гражданская культура молодежи. (спикеры: проф. Ю. Р. Вишневский, доц. А. А. Айвазян). Доклад: проф. Н. В. Дулина, Е. Н. Икингрин «Социальная справедливость: современная российская практика в оценках и мнениях студентов вузов</w:t>
      </w:r>
      <w:r>
        <w:rPr>
          <w:spacing w:val="1"/>
          <w:sz w:val="24"/>
        </w:rPr>
        <w:t> </w:t>
      </w:r>
      <w:r>
        <w:rPr>
          <w:sz w:val="24"/>
        </w:rPr>
        <w:t>страны».</w:t>
      </w:r>
    </w:p>
    <w:p>
      <w:pPr>
        <w:pStyle w:val="ListParagraph"/>
        <w:numPr>
          <w:ilvl w:val="0"/>
          <w:numId w:val="2"/>
        </w:numPr>
        <w:tabs>
          <w:tab w:pos="902" w:val="left" w:leader="none"/>
        </w:tabs>
        <w:spacing w:line="240" w:lineRule="auto" w:before="163" w:after="0"/>
        <w:ind w:left="901" w:right="505" w:hanging="360"/>
        <w:jc w:val="both"/>
        <w:rPr>
          <w:sz w:val="24"/>
        </w:rPr>
      </w:pPr>
      <w:r>
        <w:rPr>
          <w:sz w:val="24"/>
        </w:rPr>
        <w:t>Экологическая безопасность в пространстве промышленных регионов (руководитель проф. О. А. Романова, модератор доц.  Т. А.  Орешкина);  доклад  д.с.н.  И. А.  Халий, г. Москва, «Устойчивое развитие на местном уровне в современных</w:t>
      </w:r>
      <w:r>
        <w:rPr>
          <w:spacing w:val="-4"/>
          <w:sz w:val="24"/>
        </w:rPr>
        <w:t> </w:t>
      </w:r>
      <w:r>
        <w:rPr>
          <w:sz w:val="24"/>
        </w:rPr>
        <w:t>условиях».</w:t>
      </w:r>
    </w:p>
    <w:p>
      <w:pPr>
        <w:pStyle w:val="ListParagraph"/>
        <w:numPr>
          <w:ilvl w:val="0"/>
          <w:numId w:val="2"/>
        </w:numPr>
        <w:tabs>
          <w:tab w:pos="902" w:val="left" w:leader="none"/>
        </w:tabs>
        <w:spacing w:line="240" w:lineRule="auto" w:before="161" w:after="0"/>
        <w:ind w:left="901" w:right="505" w:hanging="360"/>
        <w:jc w:val="both"/>
        <w:rPr>
          <w:sz w:val="24"/>
        </w:rPr>
      </w:pPr>
      <w:r>
        <w:rPr>
          <w:sz w:val="24"/>
        </w:rPr>
        <w:t>«Они  стояли  у  истоков»  (стендовые  доклады  памяти   проф.   Л.   Н.   </w:t>
      </w:r>
      <w:r>
        <w:rPr>
          <w:spacing w:val="-4"/>
          <w:sz w:val="24"/>
        </w:rPr>
        <w:t>Когана, </w:t>
      </w:r>
      <w:r>
        <w:rPr>
          <w:spacing w:val="51"/>
          <w:sz w:val="24"/>
        </w:rPr>
        <w:t> </w:t>
      </w:r>
      <w:r>
        <w:rPr>
          <w:sz w:val="24"/>
        </w:rPr>
        <w:t>проф. Н. А. Аитова,    проф.    З. И. Файнбурга,    проф.    В.    Т.    Шапко,    проф.  М.А. Слюсарянского, проф. Г. Б.</w:t>
      </w:r>
      <w:r>
        <w:rPr>
          <w:spacing w:val="-1"/>
          <w:sz w:val="24"/>
        </w:rPr>
        <w:t> </w:t>
      </w:r>
      <w:r>
        <w:rPr>
          <w:sz w:val="24"/>
        </w:rPr>
        <w:t>Кораблевой).</w:t>
      </w:r>
    </w:p>
    <w:p>
      <w:pPr>
        <w:pStyle w:val="BodyText"/>
        <w:spacing w:before="144"/>
        <w:ind w:left="541" w:right="505"/>
      </w:pPr>
      <w:r>
        <w:rPr>
          <w:w w:val="105"/>
        </w:rPr>
        <w:t>Сроки и условия предоставления заявок и материалов: Заявки на участие и тезисы докладов</w:t>
      </w:r>
      <w:r>
        <w:rPr>
          <w:spacing w:val="-19"/>
          <w:w w:val="105"/>
        </w:rPr>
        <w:t> </w:t>
      </w:r>
      <w:r>
        <w:rPr>
          <w:w w:val="105"/>
        </w:rPr>
        <w:t>принимаются</w:t>
      </w:r>
      <w:r>
        <w:rPr>
          <w:spacing w:val="-19"/>
          <w:w w:val="105"/>
        </w:rPr>
        <w:t> </w:t>
      </w:r>
      <w:r>
        <w:rPr>
          <w:w w:val="105"/>
        </w:rPr>
        <w:t>до</w:t>
      </w:r>
      <w:r>
        <w:rPr>
          <w:spacing w:val="-19"/>
          <w:w w:val="105"/>
        </w:rPr>
        <w:t> </w:t>
      </w:r>
      <w:r>
        <w:rPr>
          <w:w w:val="105"/>
        </w:rPr>
        <w:t>1</w:t>
      </w:r>
      <w:r>
        <w:rPr>
          <w:spacing w:val="-19"/>
          <w:w w:val="105"/>
        </w:rPr>
        <w:t> </w:t>
      </w:r>
      <w:r>
        <w:rPr>
          <w:w w:val="105"/>
        </w:rPr>
        <w:t>февраля</w:t>
      </w:r>
      <w:r>
        <w:rPr>
          <w:spacing w:val="-19"/>
          <w:w w:val="105"/>
        </w:rPr>
        <w:t> </w:t>
      </w:r>
      <w:r>
        <w:rPr>
          <w:w w:val="105"/>
        </w:rPr>
        <w:t>2018</w:t>
      </w:r>
      <w:r>
        <w:rPr>
          <w:spacing w:val="-18"/>
          <w:w w:val="105"/>
        </w:rPr>
        <w:t> </w:t>
      </w:r>
      <w:r>
        <w:rPr>
          <w:w w:val="105"/>
        </w:rPr>
        <w:t>г.</w:t>
      </w:r>
      <w:r>
        <w:rPr>
          <w:spacing w:val="-20"/>
          <w:w w:val="105"/>
        </w:rPr>
        <w:t> </w:t>
      </w:r>
      <w:r>
        <w:rPr>
          <w:w w:val="105"/>
        </w:rPr>
        <w:t>по</w:t>
      </w:r>
      <w:r>
        <w:rPr>
          <w:spacing w:val="-19"/>
          <w:w w:val="105"/>
        </w:rPr>
        <w:t> </w:t>
      </w:r>
      <w:r>
        <w:rPr>
          <w:w w:val="105"/>
        </w:rPr>
        <w:t>электронной</w:t>
      </w:r>
      <w:r>
        <w:rPr>
          <w:spacing w:val="-19"/>
          <w:w w:val="105"/>
        </w:rPr>
        <w:t> </w:t>
      </w:r>
      <w:r>
        <w:rPr>
          <w:w w:val="105"/>
        </w:rPr>
        <w:t>почте:</w:t>
      </w:r>
      <w:r>
        <w:rPr>
          <w:spacing w:val="-20"/>
          <w:w w:val="105"/>
        </w:rPr>
        <w:t> </w:t>
      </w:r>
      <w:hyperlink r:id="rId8">
        <w:r>
          <w:rPr>
            <w:w w:val="105"/>
          </w:rPr>
          <w:t>ksoc@urfu.ru</w:t>
        </w:r>
        <w:r>
          <w:rPr>
            <w:spacing w:val="-19"/>
            <w:w w:val="105"/>
          </w:rPr>
          <w:t> </w:t>
        </w:r>
      </w:hyperlink>
      <w:r>
        <w:rPr>
          <w:w w:val="105"/>
        </w:rPr>
        <w:t>с</w:t>
      </w:r>
      <w:r>
        <w:rPr>
          <w:spacing w:val="-19"/>
          <w:w w:val="105"/>
        </w:rPr>
        <w:t> </w:t>
      </w:r>
      <w:r>
        <w:rPr>
          <w:w w:val="105"/>
        </w:rPr>
        <w:t>темой</w:t>
      </w:r>
    </w:p>
    <w:p>
      <w:pPr>
        <w:pStyle w:val="BodyText"/>
        <w:ind w:left="541"/>
      </w:pPr>
      <w:r>
        <w:rPr/>
        <w:t>«Конференция-2018». Тел. (343) 375 – 95 – 72.</w:t>
      </w:r>
    </w:p>
    <w:p>
      <w:pPr>
        <w:pStyle w:val="BodyText"/>
        <w:tabs>
          <w:tab w:pos="2324" w:val="left" w:leader="none"/>
          <w:tab w:pos="3521" w:val="left" w:leader="none"/>
          <w:tab w:pos="5094" w:val="left" w:leader="none"/>
          <w:tab w:pos="7300" w:val="left" w:leader="none"/>
          <w:tab w:pos="8094" w:val="left" w:leader="none"/>
          <w:tab w:pos="9009" w:val="left" w:leader="none"/>
        </w:tabs>
        <w:ind w:left="541" w:right="507"/>
      </w:pPr>
      <w:r>
        <w:rPr/>
        <w:t>Ответственный</w:t>
        <w:tab/>
        <w:t>секретарь</w:t>
        <w:tab/>
        <w:t>конференции</w:t>
        <w:tab/>
        <w:t>–    Орешкина</w:t>
      </w:r>
      <w:r>
        <w:rPr>
          <w:spacing w:val="-42"/>
        </w:rPr>
        <w:t> </w:t>
      </w:r>
      <w:r>
        <w:rPr/>
        <w:t>Т.</w:t>
      </w:r>
      <w:r>
        <w:rPr>
          <w:spacing w:val="-1"/>
        </w:rPr>
        <w:t> </w:t>
      </w:r>
      <w:r>
        <w:rPr/>
        <w:t>А.,</w:t>
        <w:tab/>
        <w:t>к.с.н.,</w:t>
        <w:tab/>
        <w:t>доцент</w:t>
        <w:tab/>
        <w:t>кафедры социологии и</w:t>
      </w:r>
      <w:r>
        <w:rPr>
          <w:spacing w:val="0"/>
        </w:rPr>
        <w:t> </w:t>
      </w:r>
      <w:r>
        <w:rPr/>
        <w:t>ТГМУ.</w:t>
      </w:r>
    </w:p>
    <w:p>
      <w:pPr>
        <w:pStyle w:val="BodyText"/>
        <w:ind w:left="541" w:right="505"/>
      </w:pPr>
      <w:r>
        <w:rPr/>
        <w:t>Место проведения – Уральский федеральный университет, г. Екатеринбург, ул. Мира, 19, ул. Ленина, 13 б.</w:t>
      </w:r>
    </w:p>
    <w:p>
      <w:pPr>
        <w:pStyle w:val="BodyText"/>
        <w:ind w:left="541" w:right="505"/>
      </w:pPr>
      <w:r>
        <w:rPr>
          <w:w w:val="105"/>
        </w:rPr>
        <w:t>Все расходы по командированию на конференцию несет направляющая сторона. Требования к оформлению материалов участников для публикации в сборнике (образец оформления прилагается, см. приложение 1 и 2):</w:t>
      </w:r>
    </w:p>
    <w:p>
      <w:pPr>
        <w:pStyle w:val="BodyText"/>
        <w:spacing w:line="274" w:lineRule="exact" w:before="5"/>
        <w:ind w:left="541"/>
      </w:pPr>
      <w:r>
        <w:rPr>
          <w:w w:val="105"/>
        </w:rPr>
        <w:t>Материалы, не соответствующие указанным требованиям, не принимаются.</w:t>
      </w:r>
    </w:p>
    <w:p>
      <w:pPr>
        <w:pStyle w:val="BodyText"/>
        <w:ind w:left="541" w:right="505"/>
      </w:pPr>
      <w:r>
        <w:rPr/>
        <w:t>Все материалы, направленные участниками для публикации, проходят проверку на наличие плагиата и редакционную комиссию.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1"/>
        <w:ind w:left="3947"/>
      </w:pPr>
      <w:r>
        <w:rPr>
          <w:w w:val="110"/>
        </w:rPr>
        <w:t>Правила оформления тезисов</w:t>
      </w:r>
    </w:p>
    <w:p>
      <w:pPr>
        <w:pStyle w:val="BodyText"/>
        <w:ind w:left="541" w:firstLine="708"/>
      </w:pPr>
      <w:r>
        <w:rPr/>
        <w:t>К публикации принимаются тезисы докладов объемом 5 страниц, оформленные по следующим требованиям: шрифт – Times New Roman, кегль – 12, межстрочный интервал</w:t>
      </w:r>
    </w:p>
    <w:p>
      <w:pPr>
        <w:pStyle w:val="BodyText"/>
        <w:ind w:left="541" w:right="505"/>
        <w:jc w:val="both"/>
      </w:pPr>
      <w:r>
        <w:rPr/>
        <w:t>– 1, абзацный </w:t>
      </w:r>
      <w:r>
        <w:rPr>
          <w:spacing w:val="-4"/>
        </w:rPr>
        <w:t>отступ </w:t>
      </w:r>
      <w:r>
        <w:rPr/>
        <w:t>– </w:t>
      </w:r>
      <w:r>
        <w:rPr>
          <w:spacing w:val="-4"/>
        </w:rPr>
        <w:t>1,25, поля </w:t>
      </w:r>
      <w:r>
        <w:rPr/>
        <w:t>– </w:t>
      </w:r>
      <w:r>
        <w:rPr>
          <w:spacing w:val="-3"/>
        </w:rPr>
        <w:t>2. </w:t>
      </w:r>
      <w:r>
        <w:rPr>
          <w:spacing w:val="-4"/>
        </w:rPr>
        <w:t>Сноски </w:t>
      </w:r>
      <w:r>
        <w:rPr/>
        <w:t>– </w:t>
      </w:r>
      <w:r>
        <w:rPr>
          <w:spacing w:val="-5"/>
        </w:rPr>
        <w:t>затекстовые. </w:t>
      </w:r>
      <w:r>
        <w:rPr/>
        <w:t>Список литературы приводится в конце текста в алфавитном порядке, включаются только источники, на которые в статье есть ссылки; в тексте ссылки даются в квадратных скобках [3, с. 255-256], где первая цифра означает номер цитируемой работы из списка литературы, вторая – номер (или номера) страниц. Имя файла должно совпадать с фамилией первого автора и иметь стандартное расширение: Иванов.docx.</w:t>
      </w:r>
    </w:p>
    <w:p>
      <w:pPr>
        <w:pStyle w:val="BodyText"/>
        <w:ind w:right="507"/>
        <w:jc w:val="right"/>
      </w:pPr>
      <w:r>
        <w:rPr/>
        <w:t>Приложение 1.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header="0" w:footer="1046" w:top="1040" w:bottom="1260" w:left="1160" w:right="340"/>
        </w:sectPr>
      </w:pPr>
    </w:p>
    <w:p>
      <w:pPr>
        <w:pStyle w:val="BodyText"/>
        <w:spacing w:before="90"/>
        <w:ind w:left="1249"/>
      </w:pPr>
      <w:r>
        <w:rPr/>
        <w:t>УДК 338.23</w:t>
      </w:r>
    </w:p>
    <w:p>
      <w:pPr>
        <w:pStyle w:val="BodyText"/>
        <w:spacing w:before="9"/>
        <w:rPr>
          <w:sz w:val="31"/>
        </w:rPr>
      </w:pPr>
      <w:r>
        <w:rPr/>
        <w:br w:type="column"/>
      </w:r>
      <w:r>
        <w:rPr>
          <w:sz w:val="31"/>
        </w:rPr>
      </w:r>
    </w:p>
    <w:p>
      <w:pPr>
        <w:pStyle w:val="BodyText"/>
        <w:ind w:left="445" w:right="491" w:firstLine="5416"/>
      </w:pPr>
      <w:r>
        <w:rPr/>
        <w:t>А. А. Сидоров, аспирант, Уральский федеральный университет, Екатеринбург, РФ.</w:t>
      </w:r>
    </w:p>
    <w:p>
      <w:pPr>
        <w:spacing w:after="0"/>
        <w:sectPr>
          <w:type w:val="continuous"/>
          <w:pgSz w:w="11910" w:h="16840"/>
          <w:pgMar w:top="1040" w:bottom="1240" w:left="1160" w:right="340"/>
          <w:cols w:num="2" w:equalWidth="0">
            <w:col w:w="2464" w:space="40"/>
            <w:col w:w="7906"/>
          </w:cols>
        </w:sectPr>
      </w:pPr>
    </w:p>
    <w:p>
      <w:pPr>
        <w:pStyle w:val="BodyText"/>
        <w:spacing w:before="4"/>
        <w:rPr>
          <w:sz w:val="16"/>
        </w:rPr>
      </w:pPr>
    </w:p>
    <w:p>
      <w:pPr>
        <w:spacing w:before="89"/>
        <w:ind w:left="1499" w:right="0" w:firstLine="0"/>
        <w:jc w:val="left"/>
        <w:rPr>
          <w:sz w:val="28"/>
        </w:rPr>
      </w:pPr>
      <w:r>
        <w:rPr>
          <w:w w:val="105"/>
          <w:sz w:val="28"/>
        </w:rPr>
        <w:t>НАЗВАНИЕ TIMES NEW ROMAN 14 ВСЕ ПРОПИСНЫЕ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ind w:left="1364"/>
      </w:pPr>
      <w:r>
        <w:rPr>
          <w:w w:val="110"/>
        </w:rPr>
        <w:t>Аннотация: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968" w:right="930" w:firstLine="396"/>
        <w:jc w:val="both"/>
      </w:pPr>
      <w:r>
        <w:rPr/>
        <w:t>Объем аннотации 200-300 слов 12 кегль шрифт Times New Roman. межстрочный интервал – 1, абзацный отступ – 1,25, поля – 2. Объем аннотации 200-300 слов 12 размером шрифтом Times New Roman. Объем аннотации 200-300 слов 12 размером шрифтом Times New Roman. межстрочный интервал – 1, абзацный отступ – 1,25, поля – 2.</w:t>
      </w:r>
    </w:p>
    <w:p>
      <w:pPr>
        <w:spacing w:after="0"/>
        <w:jc w:val="both"/>
        <w:sectPr>
          <w:type w:val="continuous"/>
          <w:pgSz w:w="11910" w:h="16840"/>
          <w:pgMar w:top="1040" w:bottom="1240" w:left="1160" w:right="340"/>
        </w:sectPr>
      </w:pPr>
    </w:p>
    <w:p>
      <w:pPr>
        <w:pStyle w:val="BodyText"/>
        <w:spacing w:before="73"/>
        <w:ind w:left="968" w:right="929" w:firstLine="396"/>
        <w:jc w:val="both"/>
      </w:pPr>
      <w:r>
        <w:rPr/>
        <w:t>Ключевые слова: пять-семь слов и словосочетаний, 12 кегль шрифт Times New Roman. межстрочный интервал – 1, абзацный </w:t>
      </w:r>
      <w:r>
        <w:rPr>
          <w:spacing w:val="-5"/>
        </w:rPr>
        <w:t>отступ </w:t>
      </w:r>
      <w:r>
        <w:rPr/>
        <w:t>– </w:t>
      </w:r>
      <w:r>
        <w:rPr>
          <w:spacing w:val="-4"/>
        </w:rPr>
        <w:t>1,25, </w:t>
      </w:r>
      <w:r>
        <w:rPr>
          <w:spacing w:val="-3"/>
        </w:rPr>
        <w:t>поля </w:t>
      </w:r>
      <w:r>
        <w:rPr/>
        <w:t>–</w:t>
      </w:r>
      <w:r>
        <w:rPr>
          <w:spacing w:val="-32"/>
        </w:rPr>
        <w:t> </w:t>
      </w:r>
      <w:r>
        <w:rPr>
          <w:spacing w:val="-3"/>
        </w:rPr>
        <w:t>2.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2"/>
          <w:numId w:val="3"/>
        </w:numPr>
        <w:tabs>
          <w:tab w:pos="8837" w:val="left" w:leader="none"/>
        </w:tabs>
        <w:spacing w:line="240" w:lineRule="auto" w:before="230" w:after="0"/>
        <w:ind w:left="3385" w:right="507" w:firstLine="5158"/>
        <w:jc w:val="left"/>
        <w:rPr>
          <w:sz w:val="24"/>
        </w:rPr>
      </w:pPr>
      <w:r>
        <w:rPr>
          <w:sz w:val="24"/>
        </w:rPr>
        <w:t>A. Sidirov, postgraduate student, Ural Federal University, Ekaterinburg,</w:t>
      </w:r>
      <w:r>
        <w:rPr>
          <w:spacing w:val="-16"/>
          <w:sz w:val="24"/>
        </w:rPr>
        <w:t> </w:t>
      </w:r>
      <w:r>
        <w:rPr>
          <w:sz w:val="24"/>
        </w:rPr>
        <w:t>Russia</w:t>
      </w:r>
    </w:p>
    <w:p>
      <w:pPr>
        <w:pStyle w:val="BodyText"/>
      </w:pPr>
    </w:p>
    <w:p>
      <w:pPr>
        <w:pStyle w:val="BodyText"/>
        <w:ind w:left="2920"/>
      </w:pPr>
      <w:r>
        <w:rPr>
          <w:w w:val="105"/>
        </w:rPr>
        <w:t>TITLE TIMES NEW ROMAN 14 UPPERCASE</w:t>
      </w:r>
    </w:p>
    <w:p>
      <w:pPr>
        <w:pStyle w:val="BodyText"/>
      </w:pPr>
    </w:p>
    <w:p>
      <w:pPr>
        <w:pStyle w:val="BodyText"/>
        <w:ind w:left="968" w:right="927" w:firstLine="396"/>
        <w:jc w:val="both"/>
      </w:pPr>
      <w:r>
        <w:rPr/>
        <w:t>Abstract: The abstracts of 200-300 words 12 point Times New Roman font. line spacing – 1, indentation – 1.25 cm margins 2. The abstracts of 200-300 words in size 12 font Times New Roman. The abstracts of 200-300 words in size 12 font Times New Roman. line spacing – 1, indentation – 1.25 cm margins 2.</w:t>
      </w:r>
    </w:p>
    <w:p>
      <w:pPr>
        <w:pStyle w:val="BodyText"/>
        <w:spacing w:before="1"/>
        <w:ind w:left="968" w:right="1023" w:firstLine="396"/>
        <w:jc w:val="both"/>
      </w:pPr>
      <w:r>
        <w:rPr/>
        <w:t>Keywords: five to seven words, 12 point Times New Roman font. line spacing – 1, indentation – 1.25 cm margins 2.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541" w:firstLine="708"/>
      </w:pPr>
      <w:r>
        <w:rPr/>
        <w:pict>
          <v:shape style="position:absolute;margin-left:319.799988pt;margin-top:34.843143pt;width:56.65pt;height:59.3pt;mso-position-horizontal-relative:page;mso-position-vertical-relative:paragraph;z-index:1072;mso-wrap-distance-left:0;mso-wrap-distance-right:0" coordorigin="6396,697" coordsize="1133,1186" path="m7529,1290l7524,1364,7512,1436,7491,1504,7463,1569,7428,1629,7386,1684,7339,1733,7287,1777,7229,1813,7168,1843,7102,1864,7034,1878,6962,1882,6892,1878,6823,1864,6758,1843,6696,1813,6639,1777,6587,1733,6539,1684,6498,1629,6463,1569,6434,1504,6413,1436,6400,1364,6396,1290,6400,1215,6413,1143,6434,1075,6463,1010,6498,950,6539,895,6587,846,6639,803,6696,766,6758,737,6823,715,6892,701,6962,697,6962,1290,7529,1290xe" filled="false" stroked="true" strokeweight="2.04pt" strokecolor="#000000">
            <v:path arrowok="t"/>
            <v:stroke dashstyle="solid"/>
            <w10:wrap type="topAndBottom"/>
          </v:shape>
        </w:pict>
      </w:r>
      <w:r>
        <w:rPr/>
        <w:t>Текст статьи пишется данным шрифтом Times New Roman 12. Образец оформления рисунка.</w:t>
      </w:r>
    </w:p>
    <w:p>
      <w:pPr>
        <w:pStyle w:val="BodyText"/>
        <w:ind w:left="1074" w:right="1043"/>
        <w:jc w:val="center"/>
      </w:pPr>
      <w:r>
        <w:rPr/>
        <w:t>Рис. 1. Название рисунка, %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right="506"/>
        <w:jc w:val="right"/>
      </w:pPr>
      <w:r>
        <w:rPr/>
        <w:t>Таблица 1</w:t>
      </w:r>
    </w:p>
    <w:p>
      <w:pPr>
        <w:pStyle w:val="BodyText"/>
        <w:ind w:left="1072" w:right="1044"/>
        <w:jc w:val="center"/>
      </w:pPr>
      <w:r>
        <w:rPr/>
        <w:t>Название</w:t>
      </w:r>
    </w:p>
    <w:p>
      <w:pPr>
        <w:pStyle w:val="BodyText"/>
        <w:spacing w:before="2"/>
        <w:rPr>
          <w:sz w:val="12"/>
        </w:rPr>
      </w:pPr>
    </w:p>
    <w:tbl>
      <w:tblPr>
        <w:tblW w:w="0" w:type="auto"/>
        <w:jc w:val="left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8"/>
        <w:gridCol w:w="1260"/>
        <w:gridCol w:w="1440"/>
        <w:gridCol w:w="1440"/>
        <w:gridCol w:w="1260"/>
        <w:gridCol w:w="1260"/>
        <w:gridCol w:w="1286"/>
      </w:tblGrid>
      <w:tr>
        <w:trPr>
          <w:trHeight w:val="275" w:hRule="atLeast"/>
        </w:trPr>
        <w:tc>
          <w:tcPr>
            <w:tcW w:w="1908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546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9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9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8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"/>
        <w:rPr>
          <w:sz w:val="16"/>
        </w:rPr>
      </w:pPr>
    </w:p>
    <w:p>
      <w:pPr>
        <w:pStyle w:val="BodyText"/>
        <w:spacing w:before="90"/>
        <w:ind w:left="3695"/>
      </w:pPr>
      <w:r>
        <w:rPr>
          <w:w w:val="105"/>
        </w:rPr>
        <w:t>Библиографический список</w:t>
      </w:r>
    </w:p>
    <w:p>
      <w:pPr>
        <w:pStyle w:val="ListParagraph"/>
        <w:numPr>
          <w:ilvl w:val="0"/>
          <w:numId w:val="4"/>
        </w:numPr>
        <w:tabs>
          <w:tab w:pos="1545" w:val="left" w:leader="none"/>
        </w:tabs>
        <w:spacing w:line="240" w:lineRule="auto" w:before="0" w:after="0"/>
        <w:ind w:left="541" w:right="508" w:firstLine="708"/>
        <w:jc w:val="left"/>
        <w:rPr>
          <w:sz w:val="24"/>
        </w:rPr>
      </w:pPr>
      <w:r>
        <w:rPr>
          <w:sz w:val="24"/>
        </w:rPr>
        <w:t>Иванов Е. Ю. Пример оформления журнальной ссылки // Название журнала. 2010. № 1 (4). С.</w:t>
      </w:r>
      <w:r>
        <w:rPr>
          <w:spacing w:val="-1"/>
          <w:sz w:val="24"/>
        </w:rPr>
        <w:t> </w:t>
      </w:r>
      <w:r>
        <w:rPr>
          <w:sz w:val="24"/>
        </w:rPr>
        <w:t>15–20.</w:t>
      </w:r>
    </w:p>
    <w:p>
      <w:pPr>
        <w:pStyle w:val="ListParagraph"/>
        <w:numPr>
          <w:ilvl w:val="0"/>
          <w:numId w:val="4"/>
        </w:numPr>
        <w:tabs>
          <w:tab w:pos="1490" w:val="left" w:leader="none"/>
        </w:tabs>
        <w:spacing w:line="240" w:lineRule="auto" w:before="0" w:after="0"/>
        <w:ind w:left="1489" w:right="0" w:hanging="240"/>
        <w:jc w:val="left"/>
        <w:rPr>
          <w:sz w:val="24"/>
        </w:rPr>
      </w:pPr>
      <w:r>
        <w:rPr>
          <w:sz w:val="24"/>
        </w:rPr>
        <w:t>Петров Е. Ю. Пример оформления книги. СПб : Питер, 2000. 153</w:t>
      </w:r>
      <w:r>
        <w:rPr>
          <w:spacing w:val="15"/>
          <w:sz w:val="24"/>
        </w:rPr>
        <w:t> </w:t>
      </w:r>
      <w:r>
        <w:rPr>
          <w:sz w:val="24"/>
        </w:rPr>
        <w:t>с.</w:t>
      </w:r>
    </w:p>
    <w:p>
      <w:pPr>
        <w:pStyle w:val="ListParagraph"/>
        <w:numPr>
          <w:ilvl w:val="0"/>
          <w:numId w:val="4"/>
        </w:numPr>
        <w:tabs>
          <w:tab w:pos="1601" w:val="left" w:leader="none"/>
        </w:tabs>
        <w:spacing w:line="240" w:lineRule="auto" w:before="0" w:after="0"/>
        <w:ind w:left="541" w:right="506" w:firstLine="708"/>
        <w:jc w:val="left"/>
        <w:rPr>
          <w:sz w:val="24"/>
        </w:rPr>
      </w:pPr>
      <w:r>
        <w:rPr>
          <w:sz w:val="24"/>
        </w:rPr>
        <w:t>Пример оформления электронного ресурса. [Электронный ресурс]. Режим доступа:</w:t>
      </w:r>
      <w:r>
        <w:rPr>
          <w:color w:val="0000FF"/>
          <w:sz w:val="24"/>
        </w:rPr>
        <w:t> </w:t>
      </w:r>
      <w:hyperlink r:id="rId10">
        <w:r>
          <w:rPr>
            <w:color w:val="0000FF"/>
            <w:sz w:val="24"/>
            <w:u w:val="single" w:color="0000FF"/>
          </w:rPr>
          <w:t>www. Iара.ру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(дата обращения:</w:t>
      </w:r>
      <w:r>
        <w:rPr>
          <w:spacing w:val="-3"/>
          <w:sz w:val="24"/>
        </w:rPr>
        <w:t> </w:t>
      </w:r>
      <w:r>
        <w:rPr>
          <w:sz w:val="24"/>
        </w:rPr>
        <w:t>21.11.2011).</w:t>
      </w:r>
    </w:p>
    <w:p>
      <w:pPr>
        <w:pStyle w:val="BodyText"/>
        <w:ind w:right="507"/>
        <w:jc w:val="right"/>
      </w:pPr>
      <w:r>
        <w:rPr/>
        <w:t>Приложение 2.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74" w:right="335"/>
        <w:jc w:val="center"/>
      </w:pPr>
      <w:r>
        <w:rPr>
          <w:w w:val="110"/>
        </w:rPr>
        <w:t>Заявка на участие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249" w:right="7088"/>
      </w:pPr>
      <w:r>
        <w:rPr/>
        <w:t>Ф.И.О. (полностью) Город</w:t>
      </w:r>
    </w:p>
    <w:p>
      <w:pPr>
        <w:pStyle w:val="BodyText"/>
        <w:ind w:left="1249" w:right="5238"/>
      </w:pPr>
      <w:r>
        <w:rPr/>
        <w:t>Место работы (полное наименование) Должность, учёная степень</w:t>
      </w:r>
    </w:p>
    <w:p>
      <w:pPr>
        <w:pStyle w:val="BodyText"/>
        <w:ind w:left="1249"/>
      </w:pPr>
      <w:r>
        <w:rPr/>
        <w:t>Название секции</w:t>
      </w:r>
    </w:p>
    <w:p>
      <w:pPr>
        <w:pStyle w:val="BodyText"/>
        <w:ind w:left="1249" w:right="5935"/>
      </w:pPr>
      <w:r>
        <w:rPr/>
        <w:t>Форма участия (очная/заочная) Название статьи</w:t>
      </w:r>
    </w:p>
    <w:p>
      <w:pPr>
        <w:pStyle w:val="BodyText"/>
        <w:ind w:left="1249" w:right="6461"/>
      </w:pPr>
      <w:r>
        <w:rPr/>
        <w:t>Контактный телефон Адрес электронной почты</w:t>
      </w:r>
    </w:p>
    <w:p>
      <w:pPr>
        <w:pStyle w:val="BodyText"/>
        <w:spacing w:before="180"/>
        <w:ind w:right="507"/>
        <w:jc w:val="right"/>
      </w:pPr>
      <w:r>
        <w:rPr/>
        <w:t>4</w:t>
      </w:r>
    </w:p>
    <w:sectPr>
      <w:footerReference w:type="default" r:id="rId9"/>
      <w:pgSz w:w="11910" w:h="16840"/>
      <w:pgMar w:footer="0" w:header="0" w:top="1040" w:bottom="280" w:left="116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44.840027pt;margin-top:777.786194pt;width:10.050pt;height:15.3pt;mso-position-horizontal-relative:page;mso-position-vertical-relative:page;z-index:-644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4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541" w:hanging="296"/>
        <w:jc w:val="left"/>
      </w:pPr>
      <w:rPr>
        <w:rFonts w:hint="default" w:ascii="Times New Roman" w:hAnsi="Times New Roman" w:eastAsia="Times New Roman" w:cs="Times New Roman"/>
        <w:spacing w:val="-8"/>
        <w:w w:val="91"/>
        <w:sz w:val="24"/>
        <w:szCs w:val="24"/>
      </w:rPr>
    </w:lvl>
    <w:lvl w:ilvl="1">
      <w:start w:val="0"/>
      <w:numFmt w:val="bullet"/>
      <w:lvlText w:val="•"/>
      <w:lvlJc w:val="left"/>
      <w:pPr>
        <w:ind w:left="1526" w:hanging="2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3" w:hanging="2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9" w:hanging="2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86" w:hanging="2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73" w:hanging="2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59" w:hanging="2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46" w:hanging="2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33" w:hanging="296"/>
      </w:pPr>
      <w:rPr>
        <w:rFonts w:hint="default"/>
      </w:rPr>
    </w:lvl>
  </w:abstractNum>
  <w:abstractNum w:abstractNumId="2">
    <w:multiLevelType w:val="hybridMultilevel"/>
    <w:lvl w:ilvl="0">
      <w:start w:val="12"/>
      <w:numFmt w:val="decimal"/>
      <w:lvlText w:val="%1"/>
      <w:lvlJc w:val="left"/>
      <w:pPr>
        <w:ind w:left="1141" w:hanging="601"/>
        <w:jc w:val="left"/>
      </w:pPr>
      <w:rPr>
        <w:rFonts w:hint="default"/>
      </w:rPr>
    </w:lvl>
    <w:lvl w:ilvl="1">
      <w:start w:val="0"/>
      <w:numFmt w:val="decimalZero"/>
      <w:lvlText w:val="%1.%2"/>
      <w:lvlJc w:val="left"/>
      <w:pPr>
        <w:ind w:left="1141" w:hanging="601"/>
        <w:jc w:val="left"/>
      </w:pPr>
      <w:rPr>
        <w:rFonts w:hint="default" w:ascii="Times New Roman" w:hAnsi="Times New Roman" w:eastAsia="Times New Roman" w:cs="Times New Roman"/>
        <w:spacing w:val="-3"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3385" w:hanging="294"/>
        <w:jc w:val="left"/>
      </w:pPr>
      <w:rPr>
        <w:rFonts w:hint="default" w:ascii="Times New Roman" w:hAnsi="Times New Roman" w:eastAsia="Times New Roman" w:cs="Times New Roman"/>
        <w:spacing w:val="-5"/>
        <w:w w:val="99"/>
        <w:sz w:val="24"/>
        <w:szCs w:val="24"/>
      </w:rPr>
    </w:lvl>
    <w:lvl w:ilvl="3">
      <w:start w:val="0"/>
      <w:numFmt w:val="bullet"/>
      <w:lvlText w:val="•"/>
      <w:lvlJc w:val="left"/>
      <w:pPr>
        <w:ind w:left="4941" w:hanging="2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722" w:hanging="2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02" w:hanging="2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283" w:hanging="2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064" w:hanging="2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44" w:hanging="294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901" w:hanging="360"/>
      </w:pPr>
      <w:rPr>
        <w:rFonts w:hint="default" w:ascii="Times New Roman" w:hAnsi="Times New Roman" w:eastAsia="Times New Roman" w:cs="Times New Roman"/>
        <w:w w:val="59"/>
        <w:sz w:val="24"/>
        <w:szCs w:val="24"/>
      </w:rPr>
    </w:lvl>
    <w:lvl w:ilvl="1">
      <w:start w:val="0"/>
      <w:numFmt w:val="bullet"/>
      <w:lvlText w:val="•"/>
      <w:lvlJc w:val="left"/>
      <w:pPr>
        <w:ind w:left="185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0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5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0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0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05" w:hanging="360"/>
      </w:pPr>
      <w:rPr>
        <w:rFonts w:hint="default"/>
      </w:rPr>
    </w:lvl>
  </w:abstractNum>
  <w:abstractNum w:abstractNumId="0">
    <w:multiLevelType w:val="hybridMultilevel"/>
    <w:lvl w:ilvl="0">
      <w:start w:val="15"/>
      <w:numFmt w:val="decimal"/>
      <w:lvlText w:val="%1"/>
      <w:lvlJc w:val="left"/>
      <w:pPr>
        <w:ind w:left="841" w:hanging="301"/>
        <w:jc w:val="left"/>
      </w:pPr>
      <w:rPr>
        <w:rFonts w:hint="default" w:ascii="Times New Roman" w:hAnsi="Times New Roman" w:eastAsia="Times New Roman" w:cs="Times New Roman"/>
        <w:spacing w:val="-5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796" w:hanging="3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53" w:hanging="3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09" w:hanging="3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66" w:hanging="3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23" w:hanging="3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79" w:hanging="3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36" w:hanging="3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93" w:hanging="301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901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hyperlink" Target="mailto:ksoc@urfu.ru" TargetMode="External"/><Relationship Id="rId9" Type="http://schemas.openxmlformats.org/officeDocument/2006/relationships/footer" Target="footer2.xml"/><Relationship Id="rId10" Type="http://schemas.openxmlformats.org/officeDocument/2006/relationships/hyperlink" Target="http://www.I&#1072;&#1088;&#1072;.&#1088;&#1091;/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seva_orex</dc:creator>
  <dc:title>Microsoft Word - 21 Ñ⁄Ñ‡ÐµÐ½Ð¸Ñ‘ ÐŸÐŸÐ¡Ð¬ÐœÐž</dc:title>
  <dcterms:created xsi:type="dcterms:W3CDTF">2018-01-04T14:39:50Z</dcterms:created>
  <dcterms:modified xsi:type="dcterms:W3CDTF">2018-01-04T14:39:50Z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LastSaved">
    <vt:filetime>2018-01-04T00:00:00Z</vt:filetime>
  </property>
</Properties>
</file>